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750" w:rsidRPr="00273750" w:rsidRDefault="00273750" w:rsidP="00273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273750"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F:\всё здесь\безопасность\АНТИТЕРРОР\Сайт\Сканы\инструкция при бактериологическом заражен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сё здесь\безопасность\АНТИТЕРРОР\Сайт\Сканы\инструкция при бактериологическом заражени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27375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Жидкостный путь передачи характерен для так называемых кровяных инфекций; переносчиками этой труппы заболеваний служат кровососущие насекомые: блохи, вши, клещи, комары (таким образом, передаются чума, сыпной тиф);</w:t>
      </w:r>
    </w:p>
    <w:p w:rsidR="00273750" w:rsidRPr="00273750" w:rsidRDefault="00273750" w:rsidP="00273750">
      <w:pPr>
        <w:numPr>
          <w:ilvl w:val="0"/>
          <w:numId w:val="1"/>
        </w:num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27375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Переносчиками зоонозных инфекций служат дикие и домашние животные; заражение происходит при укусах или при тесном контакте с </w:t>
      </w:r>
      <w:r w:rsidRPr="0027375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lastRenderedPageBreak/>
        <w:t>больным животным (типичный представитель та</w:t>
      </w:r>
      <w:r w:rsidRPr="0027375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>ких заболеваний - бешенство);</w:t>
      </w:r>
    </w:p>
    <w:p w:rsidR="00273750" w:rsidRPr="00273750" w:rsidRDefault="00273750" w:rsidP="00273750">
      <w:pPr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7375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Контактным или контактно-бытовым путем происходит заражение большинством венерических заболеваний при тесном общении здорового человека с больным (контактно-бытовым путем передаются и грибковые заболевания на коже и ногтях).</w:t>
      </w:r>
    </w:p>
    <w:p w:rsidR="00273750" w:rsidRPr="00273750" w:rsidRDefault="00273750" w:rsidP="0027375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23D4D" w:rsidRDefault="00B23D4D"/>
    <w:sectPr w:rsidR="00B23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D083D"/>
    <w:multiLevelType w:val="hybridMultilevel"/>
    <w:tmpl w:val="671E7E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E4A"/>
    <w:rsid w:val="00273750"/>
    <w:rsid w:val="00B23D4D"/>
    <w:rsid w:val="00B4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00F49-1047-4A4F-BD05-94BA14AE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2020-12-23T10:35:00Z</dcterms:created>
  <dcterms:modified xsi:type="dcterms:W3CDTF">2020-12-23T10:37:00Z</dcterms:modified>
</cp:coreProperties>
</file>