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A5" w:rsidRDefault="00F31BA5" w:rsidP="00F31BA5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207" w:type="dxa"/>
        <w:tblInd w:w="-176" w:type="dxa"/>
        <w:tblLook w:val="01E0"/>
      </w:tblPr>
      <w:tblGrid>
        <w:gridCol w:w="5006"/>
        <w:gridCol w:w="5201"/>
      </w:tblGrid>
      <w:tr w:rsidR="00686648" w:rsidTr="00146DE1">
        <w:tc>
          <w:tcPr>
            <w:tcW w:w="5006" w:type="dxa"/>
            <w:hideMark/>
          </w:tcPr>
          <w:p w:rsidR="00686648" w:rsidRDefault="00686648" w:rsidP="0014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Принято </w:t>
            </w:r>
          </w:p>
          <w:p w:rsidR="00686648" w:rsidRDefault="00686648" w:rsidP="00146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86648" w:rsidRDefault="00686648" w:rsidP="00146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средней общеобразовательной школы с.Красное </w:t>
            </w:r>
          </w:p>
          <w:p w:rsidR="00686648" w:rsidRDefault="00686648" w:rsidP="00146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 Героя Советского Союза Г.Ф.Байдукова Николаевского муниципального района Хабаровского края</w:t>
            </w:r>
          </w:p>
          <w:p w:rsidR="00686648" w:rsidRDefault="00686648" w:rsidP="0014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6648" w:rsidRPr="00712901" w:rsidRDefault="00686648" w:rsidP="00146D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2901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2 от 26 октября 2020 г.</w:t>
            </w:r>
            <w:r w:rsidRPr="007129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86648" w:rsidRPr="00712901" w:rsidRDefault="00686648" w:rsidP="00146D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86648" w:rsidRPr="00712901" w:rsidRDefault="00686648" w:rsidP="00146D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29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686648" w:rsidRPr="00712901" w:rsidRDefault="00686648" w:rsidP="00146D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29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Управляющим советом</w:t>
            </w:r>
          </w:p>
          <w:p w:rsidR="00686648" w:rsidRDefault="00686648" w:rsidP="0014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9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 2 от 20 ноября 2020 г.</w:t>
            </w:r>
          </w:p>
        </w:tc>
        <w:tc>
          <w:tcPr>
            <w:tcW w:w="5201" w:type="dxa"/>
            <w:hideMark/>
          </w:tcPr>
          <w:p w:rsidR="00686648" w:rsidRDefault="00686648" w:rsidP="00146D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Утверждено </w:t>
            </w:r>
          </w:p>
          <w:p w:rsidR="00686648" w:rsidRDefault="00686648" w:rsidP="00146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приказом </w:t>
            </w:r>
          </w:p>
          <w:p w:rsidR="00686648" w:rsidRDefault="00686648" w:rsidP="00146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средней общеобразовательной  школы с.Красное </w:t>
            </w:r>
          </w:p>
          <w:p w:rsidR="00686648" w:rsidRDefault="00686648" w:rsidP="00146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 Героя Советского Союза Г.Ф.Байдукова Николаевского муниципального района Хабаровского края</w:t>
            </w:r>
          </w:p>
          <w:p w:rsidR="00686648" w:rsidRDefault="00686648" w:rsidP="00146D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2E3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E3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  <w:r w:rsidRPr="002E3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2E3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86648" w:rsidRDefault="00686648" w:rsidP="00146D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6648" w:rsidRDefault="00686648" w:rsidP="00146D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 ___________ Г.А.Лебедева</w:t>
            </w:r>
          </w:p>
        </w:tc>
      </w:tr>
    </w:tbl>
    <w:p w:rsidR="00C71485" w:rsidRDefault="00C71485" w:rsidP="00F31BA5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61602" w:rsidRPr="00F31BA5" w:rsidRDefault="00711041" w:rsidP="00711041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Положение о </w:t>
      </w:r>
      <w:r w:rsidRPr="00711041">
        <w:rPr>
          <w:rFonts w:ascii="Times New Roman" w:hAnsi="Times New Roman"/>
          <w:b/>
          <w:sz w:val="26"/>
          <w:szCs w:val="26"/>
        </w:rPr>
        <w:t>проведении промежуточной аттестации обучающихся и текущего контроля их успеваемости в муниципальном бюджетном общеобразовательном учреждении средней общеобразовательной школы с.Красное им.Героя Советского Союза Г.Ф.Байдукова Николаевского муниципального района Хабаровского края</w:t>
      </w:r>
    </w:p>
    <w:p w:rsidR="00711041" w:rsidRPr="00711041" w:rsidRDefault="00711041" w:rsidP="00711041">
      <w:pPr>
        <w:pStyle w:val="a7"/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711041" w:rsidRPr="00711041" w:rsidRDefault="00711041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</w:t>
      </w:r>
      <w:r w:rsidRPr="00711041">
        <w:rPr>
          <w:rFonts w:ascii="Times New Roman" w:hAnsi="Times New Roman"/>
          <w:sz w:val="24"/>
          <w:szCs w:val="24"/>
        </w:rPr>
        <w:t xml:space="preserve">Федеральным законом от 29.12.2012 № 273-ФЗ "Об образовании в Российской Федерации", 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r w:rsidRPr="00711041">
        <w:rPr>
          <w:rFonts w:ascii="Times New Roman" w:hAnsi="Times New Roman"/>
          <w:sz w:val="24"/>
          <w:szCs w:val="24"/>
        </w:rPr>
        <w:t>Министерства просвещения Российской Федерации от 28.08.2020 г. №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</w:t>
      </w:r>
      <w:r>
        <w:rPr>
          <w:rFonts w:ascii="Times New Roman" w:hAnsi="Times New Roman"/>
          <w:sz w:val="24"/>
          <w:szCs w:val="24"/>
        </w:rPr>
        <w:t xml:space="preserve"> Уставом школы.</w:t>
      </w:r>
    </w:p>
    <w:p w:rsidR="00711041" w:rsidRPr="00711041" w:rsidRDefault="00711041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Положение является локальным нормативным актом, регулирующим периодичность, порядок, систему оценок и формы проведения промежуточной аттестации обучающихся и текущего контроля их успеваемости.</w:t>
      </w:r>
    </w:p>
    <w:p w:rsidR="00711041" w:rsidRDefault="00F31BA5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11041">
        <w:rPr>
          <w:rFonts w:ascii="Times New Roman" w:eastAsia="Times New Roman" w:hAnsi="Times New Roman" w:cs="Times New Roman"/>
          <w:sz w:val="26"/>
          <w:szCs w:val="26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 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ФГОС).</w:t>
      </w:r>
    </w:p>
    <w:p w:rsidR="00711041" w:rsidRDefault="00F31BA5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11041">
        <w:rPr>
          <w:rFonts w:ascii="Times New Roman" w:eastAsia="Times New Roman" w:hAnsi="Times New Roman" w:cs="Times New Roman"/>
          <w:sz w:val="26"/>
          <w:szCs w:val="26"/>
        </w:rPr>
        <w:t xml:space="preserve">Промежуточная аттестация – это установление уровня достижения результатов освоения учебных предметов, курсов, дисциплин (модулей), предусмотренных  </w:t>
      </w:r>
      <w:r w:rsidR="00E35E97" w:rsidRPr="00711041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711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1041" w:rsidRDefault="00F31BA5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11041">
        <w:rPr>
          <w:rFonts w:ascii="Times New Roman" w:eastAsia="Times New Roman" w:hAnsi="Times New Roman" w:cs="Times New Roman"/>
          <w:sz w:val="26"/>
          <w:szCs w:val="26"/>
        </w:rPr>
        <w:t>Промежуточная аттестация проводится начиная со второго класса.</w:t>
      </w:r>
    </w:p>
    <w:p w:rsidR="00711041" w:rsidRDefault="00F31BA5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11041">
        <w:rPr>
          <w:rFonts w:ascii="Times New Roman" w:eastAsia="Times New Roman" w:hAnsi="Times New Roman" w:cs="Times New Roman"/>
          <w:sz w:val="26"/>
          <w:szCs w:val="26"/>
        </w:rPr>
        <w:t>Промежуточная аттестация подразделяется на четвертную промежуточную аттестацию, которая проводится по каждому учебному предмету, курсу, дисциплине, модулю по итогам четверти, а также го</w:t>
      </w:r>
      <w:r w:rsidR="0008177C" w:rsidRPr="0071104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711041">
        <w:rPr>
          <w:rFonts w:ascii="Times New Roman" w:eastAsia="Times New Roman" w:hAnsi="Times New Roman" w:cs="Times New Roman"/>
          <w:sz w:val="26"/>
          <w:szCs w:val="26"/>
        </w:rPr>
        <w:t>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711041" w:rsidRDefault="00F31BA5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11041">
        <w:rPr>
          <w:rFonts w:ascii="Times New Roman" w:eastAsia="Times New Roman" w:hAnsi="Times New Roman" w:cs="Times New Roman"/>
          <w:sz w:val="26"/>
          <w:szCs w:val="26"/>
        </w:rPr>
        <w:lastRenderedPageBreak/>
        <w:t>Сроки проведения промежуточной аттестации определяются школой, но не позднее 1 недели до окончания учебной четверти (года).</w:t>
      </w:r>
    </w:p>
    <w:p w:rsidR="00F31BA5" w:rsidRPr="00711041" w:rsidRDefault="00F31BA5" w:rsidP="00711041">
      <w:pPr>
        <w:pStyle w:val="a7"/>
        <w:numPr>
          <w:ilvl w:val="1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711041">
        <w:rPr>
          <w:rFonts w:ascii="Times New Roman" w:eastAsia="Times New Roman" w:hAnsi="Times New Roman" w:cs="Times New Roman"/>
          <w:sz w:val="26"/>
          <w:szCs w:val="26"/>
        </w:rPr>
        <w:t>Годовая промежуточная аттестация проводится на основе результатов четвертных промежуточных аттестаций, и представляет собой среднее арифметическое результатов четвертных аттестаций в случае. Округление результата п</w:t>
      </w:r>
      <w:r w:rsidR="0008177C" w:rsidRPr="00711041">
        <w:rPr>
          <w:rFonts w:ascii="Times New Roman" w:eastAsia="Times New Roman" w:hAnsi="Times New Roman" w:cs="Times New Roman"/>
          <w:sz w:val="26"/>
          <w:szCs w:val="26"/>
        </w:rPr>
        <w:t>роводится в пользу обучающегося</w:t>
      </w:r>
      <w:r w:rsidRPr="007110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BA5" w:rsidRPr="00F31BA5" w:rsidRDefault="00F31BA5" w:rsidP="00F31BA5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 Содержание и порядок проведения текущего контроля успеваемости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>щихся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 2.1. Текущий контроль успеваемости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щихся проводится в течение учебного периода в целях: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контроля уровня достижения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щимися результатов, предусмотренных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 оценки соответствия результатов освоения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 требованиям ФГОС;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щимся самооценки, оценки его работы </w:t>
      </w:r>
      <w:r>
        <w:rPr>
          <w:rFonts w:ascii="Times New Roman" w:eastAsia="Times New Roman" w:hAnsi="Times New Roman" w:cs="Times New Roman"/>
          <w:sz w:val="26"/>
          <w:szCs w:val="26"/>
        </w:rPr>
        <w:t>учителем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с целью возможного совершенствования  образовательного процесса;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2.2. Текущий контроль осуществляется </w:t>
      </w:r>
      <w:r>
        <w:rPr>
          <w:rFonts w:ascii="Times New Roman" w:eastAsia="Times New Roman" w:hAnsi="Times New Roman" w:cs="Times New Roman"/>
          <w:sz w:val="26"/>
          <w:szCs w:val="26"/>
        </w:rPr>
        <w:t>учителем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, реализующим соответствующую часть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2.3. Порядок, формы, периодичность, количество обязательных мероприятий при проведении текущего контроля успеваемости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 определяются </w:t>
      </w:r>
      <w:r>
        <w:rPr>
          <w:rFonts w:ascii="Times New Roman" w:eastAsia="Times New Roman" w:hAnsi="Times New Roman" w:cs="Times New Roman"/>
          <w:sz w:val="26"/>
          <w:szCs w:val="26"/>
        </w:rPr>
        <w:t>учителем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с учетом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2.4. Фиксация результатов текущего контроля осуществляется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по пятибалльной системе. Текущий контроль успеваемости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щихся первого класса в течение учебного года</w:t>
      </w:r>
      <w:r>
        <w:rPr>
          <w:rFonts w:ascii="Times New Roman" w:eastAsia="Times New Roman" w:hAnsi="Times New Roman" w:cs="Times New Roman"/>
          <w:sz w:val="26"/>
          <w:szCs w:val="26"/>
        </w:rPr>
        <w:t>, обучающихся второго класса в течение 1-2 четвертей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без фиксации достижений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  в виде </w:t>
      </w:r>
      <w:r>
        <w:rPr>
          <w:rFonts w:ascii="Times New Roman" w:eastAsia="Times New Roman" w:hAnsi="Times New Roman" w:cs="Times New Roman"/>
          <w:sz w:val="26"/>
          <w:szCs w:val="26"/>
        </w:rPr>
        <w:t>отметок по пятибалльной системе в соответствии с «</w:t>
      </w:r>
      <w:r w:rsidRPr="00E35E97">
        <w:rPr>
          <w:rFonts w:ascii="Times New Roman" w:eastAsia="Times New Roman" w:hAnsi="Times New Roman" w:cs="Times New Roman"/>
          <w:sz w:val="26"/>
          <w:szCs w:val="26"/>
        </w:rPr>
        <w:t xml:space="preserve">Положением </w:t>
      </w:r>
      <w:r w:rsidRPr="00E35E9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</w:t>
      </w:r>
      <w:r w:rsidRPr="00E35E97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E35E97">
        <w:rPr>
          <w:rFonts w:ascii="Times New Roman" w:hAnsi="Times New Roman" w:cs="Times New Roman"/>
          <w:sz w:val="26"/>
          <w:szCs w:val="26"/>
          <w:shd w:val="clear" w:color="auto" w:fill="FFFFFF"/>
        </w:rPr>
        <w:t>безоценочной системе оценивания в 1, 2 классах МБОУ СОШ с.Красное</w:t>
      </w:r>
      <w:r w:rsidR="00E35E97" w:rsidRPr="00E35E9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2.5. Последствия получения неудовлетворительного результата текущего контроля успеваемости определяются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учителем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, и могут включать в себя проведение дополнительной работы с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щимся, индивидуализацию содержания образовательной деятельности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щегося, иную корректировку образовательной деятельности в отношении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щегося.  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2.6 Результаты текущего контроля фиксируются в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 xml:space="preserve">электронных 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классных журналах.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2.7. Успеваемость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щихся, занимающихся по индивидуальному учебному плану, подлежит текущему контролю с учетом особенностей освоения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, предусмотренных индивидуальным учебным планом.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2.8.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Учитель, классный руководитель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доводят до сведения родителей (законных представителей)  сведения о результатах текущего контроля успеваемости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щихся.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Учитель, классный руководитель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в рамках работы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родителями (законными представителями)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 обязаны прокомментировать результаты текущего контроля успеваемости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 в устной форме. Родители (законные представители) 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имеют право на получение информации об итогах текущего контроля успеваемости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F31BA5" w:rsidRPr="00F31BA5" w:rsidRDefault="0008177C" w:rsidP="00F31BA5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 Содержание</w:t>
      </w:r>
      <w:r w:rsidR="00F31BA5"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порядок проведения промежуточной аттестации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3.1. Целями проведения промежуточной аттестации являются: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объективное установление фактического уровня освоения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и достижения результатов освоения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- соотнесение этого уровня с требованиями ФГОС;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оценка достижений конкретного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щегося, позволяющая выявить пробелы в освоении им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и учитывать индивидуальные потребности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щегося в осуществлении образовательной деятельности,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оценка динамики индивидуальных образовательных достижений, продвижения в достижении планируемых результатов освоения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3.2. Промежуточная аттестация в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школе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 проводится на основе принципов объективности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беспристрастности. Оценка результатов освоения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щимися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в зависимости от достигнутых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ими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3.3. Формами промежуточной аттестации являются: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письменная проверка – письменный ответ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т.д.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- устная проверка – устный ответ 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35E9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щегося на один или систему вопросов в форме ответа на билеты,  беседы, собеседования и 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т.д.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31BA5" w:rsidRPr="00F31BA5" w:rsidRDefault="00F31BA5" w:rsidP="00E35E97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- комбинированная проверка - сочетание письменных и устных форм проверок.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3.4. Фиксация результатов промежуточной аттестации осуществляется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по пятибалльной системе. 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3.5. При пропуске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щимся по уважительной причине более половины учебного времени, отводимого на изучение учебного предмета, курса, дисциплины, модуля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щийся имеет право на перенос срока проведения промежуточной аттестации. Новый срок проведения промежуточной аттестации определяется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школой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с учетом учебного плана, индивидуального учебного плана на основании заявления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щегося (его родителей, законных представителей).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3.6.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Классные руководители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доводят до сведения родителей (законных представителей)  сведения о результатах промежуточной аттестации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 как посредством заполнения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классного журнала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, в том числе в электронной форме (дневник учащегося, электронный дневник), так и по запросу родителей (законных представителей)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щихся. Родители (законные представители) имеют право на получение информации об итогах промежуточной аттестации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щегося в 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lastRenderedPageBreak/>
        <w:t>письменной форме в виде выписки из соответствующих документов, для чего должны обратиться к классному руководителю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 3.7 Особенности сроков и порядка проведения промежуточной аттестации могут быть установлены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школой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для следующих категорий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щихся по заявлению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щихся (их законных представителей):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-       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-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отъезжающих на постоянное место жительства за рубеж;</w:t>
      </w:r>
    </w:p>
    <w:p w:rsidR="00F31BA5" w:rsidRPr="00F31BA5" w:rsidRDefault="00543004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 xml:space="preserve">для иных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ющихся по решению 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>педагоги</w:t>
      </w:r>
      <w:r>
        <w:rPr>
          <w:rFonts w:ascii="Times New Roman" w:eastAsia="Times New Roman" w:hAnsi="Times New Roman" w:cs="Times New Roman"/>
          <w:sz w:val="26"/>
          <w:szCs w:val="26"/>
        </w:rPr>
        <w:t>ческого совета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3.8. Для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учеников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>3.9</w:t>
      </w:r>
      <w:r w:rsidR="0008177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Итоги промежуточной аттестации обсуждаются на заседаниях методических объединений и педагогического совета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школы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BA5" w:rsidRPr="00F31BA5" w:rsidRDefault="00F31BA5" w:rsidP="00F31BA5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Порядок перевода </w:t>
      </w:r>
      <w:r w:rsidR="00543004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b/>
          <w:bCs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>щихся в следующий класс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 4.1.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Обу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щиеся, освоившие в полном объёме соответствующую часть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, переводятся в следующий класс.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4.2. Неудовлетворительные результаты промежуточной аттестации по одному или нескольким учебным предметам, курсам, дисциплинам (модулям)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или непрохождение промежуточной аттестации при отсутствии уважительных причин признаются академической задолженностью. 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4.3.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Обу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щиеся обязаны ликвидировать академическую задолженность.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4.4.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Школа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создает  условия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щемуся для ликвидации академической задолженности и обеспечивает контроль за своевременностью ее ликвидации.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4.5.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Обу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школой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,   в установленный данным пунктом срок с момента образования академической задолженности. В указанный период не включаются время болезни 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54300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щегося, нахождение его в отпуске по беременности и родам.</w:t>
      </w:r>
    </w:p>
    <w:p w:rsidR="00F31BA5" w:rsidRPr="0008177C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8177C">
        <w:rPr>
          <w:rFonts w:ascii="Times New Roman" w:eastAsia="Times New Roman" w:hAnsi="Times New Roman" w:cs="Times New Roman"/>
          <w:sz w:val="26"/>
          <w:szCs w:val="26"/>
        </w:rPr>
        <w:t xml:space="preserve">Учащиеся обязаны ликвидировать академическую задолженность в течение </w:t>
      </w:r>
      <w:r w:rsidR="0008177C" w:rsidRPr="0008177C">
        <w:rPr>
          <w:rFonts w:ascii="Times New Roman" w:eastAsia="Times New Roman" w:hAnsi="Times New Roman" w:cs="Times New Roman"/>
          <w:sz w:val="26"/>
          <w:szCs w:val="26"/>
        </w:rPr>
        <w:t>месяца с</w:t>
      </w:r>
      <w:r w:rsidRPr="0008177C">
        <w:rPr>
          <w:rFonts w:ascii="Times New Roman" w:eastAsia="Times New Roman" w:hAnsi="Times New Roman" w:cs="Times New Roman"/>
          <w:sz w:val="26"/>
          <w:szCs w:val="26"/>
        </w:rPr>
        <w:t xml:space="preserve"> момента ее возникновения. В указанный срок не включается время каникул.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4.6. Для проведения промежуточной аттестации при ликвидации академической задолженности во второй раз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школой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создается комиссия.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4.7. Не допускается взимание платы с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щихся за прохождение промежуточной аттестации.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4.8.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Обу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ча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щиеся,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4.9.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Обу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ча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щиеся в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школе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ООП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31BA5" w:rsidRPr="00F31BA5" w:rsidRDefault="00E90DB7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Школа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 xml:space="preserve"> информирует родителей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 xml:space="preserve">щегося о необходимости принятия решения об организации дальнейшего обучения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F31BA5" w:rsidRPr="00F31BA5">
        <w:rPr>
          <w:rFonts w:ascii="Times New Roman" w:eastAsia="Times New Roman" w:hAnsi="Times New Roman" w:cs="Times New Roman"/>
          <w:sz w:val="26"/>
          <w:szCs w:val="26"/>
        </w:rPr>
        <w:t>щегося в письменной форме.</w:t>
      </w:r>
    </w:p>
    <w:p w:rsidR="00F31BA5" w:rsidRPr="00F31BA5" w:rsidRDefault="00F31BA5" w:rsidP="00F31BA5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b/>
          <w:bCs/>
          <w:sz w:val="26"/>
          <w:szCs w:val="26"/>
        </w:rPr>
        <w:t>5. Особенности проведения промежуточной аттестации экстернов</w:t>
      </w:r>
    </w:p>
    <w:p w:rsidR="00F31BA5" w:rsidRPr="00F31BA5" w:rsidRDefault="00F31BA5" w:rsidP="00F31BA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F31BA5">
        <w:rPr>
          <w:rFonts w:ascii="Times New Roman" w:eastAsia="Times New Roman" w:hAnsi="Times New Roman" w:cs="Times New Roman"/>
          <w:sz w:val="26"/>
          <w:szCs w:val="26"/>
        </w:rPr>
        <w:t> 5.1. Промежуточная аттестация экстернов проводится в соответствии с настоящим положением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5.2. По заявлению экстерна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школа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вправе установить индивидуальный срок проведения промежуточной аттестации.</w:t>
      </w:r>
    </w:p>
    <w:p w:rsidR="00F31BA5" w:rsidRPr="00F31BA5" w:rsidRDefault="00F31BA5" w:rsidP="00F31BA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5.3. Гражданин, желающий пройти промежуточную аттестацию в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МБОУ СОШ с.Красное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школу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71C51" w:rsidRPr="00F31BA5" w:rsidRDefault="00F31BA5" w:rsidP="0008177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</w:t>
      </w:r>
      <w:r w:rsidR="00E90DB7">
        <w:rPr>
          <w:rFonts w:ascii="Times New Roman" w:eastAsia="Times New Roman" w:hAnsi="Times New Roman" w:cs="Times New Roman"/>
          <w:sz w:val="26"/>
          <w:szCs w:val="26"/>
        </w:rPr>
        <w:t>МБОУ СОШ с.Красное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не позднее, чем за </w:t>
      </w:r>
      <w:r w:rsidR="0008177C" w:rsidRPr="0008177C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Pr="00F31BA5">
        <w:rPr>
          <w:rFonts w:ascii="Times New Roman" w:eastAsia="Times New Roman" w:hAnsi="Times New Roman" w:cs="Times New Roman"/>
          <w:sz w:val="26"/>
          <w:szCs w:val="26"/>
        </w:rPr>
        <w:t xml:space="preserve">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 </w:t>
      </w:r>
      <w:r w:rsidR="0008177C" w:rsidRPr="00F31BA5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C07159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C07159" w:rsidRDefault="005857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C07159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C07159" w:rsidRDefault="005857B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C07159">
        <w:trPr>
          <w:jc w:val="center"/>
        </w:trPr>
        <w:tc>
          <w:tcPr>
            <w:tcW w:w="0" w:type="auto"/>
          </w:tcPr>
          <w:p w:rsidR="00C07159" w:rsidRDefault="005857BD">
            <w:r>
              <w:t>Сертификат</w:t>
            </w:r>
          </w:p>
        </w:tc>
        <w:tc>
          <w:tcPr>
            <w:tcW w:w="0" w:type="auto"/>
          </w:tcPr>
          <w:p w:rsidR="00C07159" w:rsidRDefault="005857BD">
            <w:r>
              <w:t>603332450510203670830559428146817986133868575808</w:t>
            </w:r>
          </w:p>
        </w:tc>
      </w:tr>
      <w:tr w:rsidR="00C07159">
        <w:trPr>
          <w:jc w:val="center"/>
        </w:trPr>
        <w:tc>
          <w:tcPr>
            <w:tcW w:w="0" w:type="auto"/>
          </w:tcPr>
          <w:p w:rsidR="00C07159" w:rsidRDefault="005857BD">
            <w:r>
              <w:t>Владелец</w:t>
            </w:r>
          </w:p>
        </w:tc>
        <w:tc>
          <w:tcPr>
            <w:tcW w:w="0" w:type="auto"/>
          </w:tcPr>
          <w:p w:rsidR="00C07159" w:rsidRDefault="005857BD">
            <w:r>
              <w:t>Лебедева Галина Александровна</w:t>
            </w:r>
          </w:p>
        </w:tc>
      </w:tr>
      <w:tr w:rsidR="00C07159">
        <w:trPr>
          <w:jc w:val="center"/>
        </w:trPr>
        <w:tc>
          <w:tcPr>
            <w:tcW w:w="0" w:type="auto"/>
          </w:tcPr>
          <w:p w:rsidR="00C07159" w:rsidRDefault="005857BD">
            <w:r>
              <w:t>Действителен</w:t>
            </w:r>
          </w:p>
        </w:tc>
        <w:tc>
          <w:tcPr>
            <w:tcW w:w="0" w:type="auto"/>
          </w:tcPr>
          <w:p w:rsidR="00C07159" w:rsidRDefault="005857BD">
            <w:r>
              <w:t>С 07.06.2021 по 07.06.2022</w:t>
            </w:r>
          </w:p>
        </w:tc>
      </w:tr>
    </w:tbl>
    <w:p w:rsidR="005857BD" w:rsidRDefault="005857BD"/>
    <w:sectPr w:rsidR="005857BD" w:rsidSect="0087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45D"/>
    <w:multiLevelType w:val="hybridMultilevel"/>
    <w:tmpl w:val="3556A9D8"/>
    <w:lvl w:ilvl="0" w:tplc="26208338">
      <w:start w:val="1"/>
      <w:numFmt w:val="decimal"/>
      <w:lvlText w:val="%1."/>
      <w:lvlJc w:val="left"/>
      <w:pPr>
        <w:ind w:left="720" w:hanging="360"/>
      </w:pPr>
    </w:lvl>
    <w:lvl w:ilvl="1" w:tplc="26208338" w:tentative="1">
      <w:start w:val="1"/>
      <w:numFmt w:val="lowerLetter"/>
      <w:lvlText w:val="%2."/>
      <w:lvlJc w:val="left"/>
      <w:pPr>
        <w:ind w:left="1440" w:hanging="360"/>
      </w:pPr>
    </w:lvl>
    <w:lvl w:ilvl="2" w:tplc="26208338" w:tentative="1">
      <w:start w:val="1"/>
      <w:numFmt w:val="lowerRoman"/>
      <w:lvlText w:val="%3."/>
      <w:lvlJc w:val="right"/>
      <w:pPr>
        <w:ind w:left="2160" w:hanging="180"/>
      </w:pPr>
    </w:lvl>
    <w:lvl w:ilvl="3" w:tplc="26208338" w:tentative="1">
      <w:start w:val="1"/>
      <w:numFmt w:val="decimal"/>
      <w:lvlText w:val="%4."/>
      <w:lvlJc w:val="left"/>
      <w:pPr>
        <w:ind w:left="2880" w:hanging="360"/>
      </w:pPr>
    </w:lvl>
    <w:lvl w:ilvl="4" w:tplc="26208338" w:tentative="1">
      <w:start w:val="1"/>
      <w:numFmt w:val="lowerLetter"/>
      <w:lvlText w:val="%5."/>
      <w:lvlJc w:val="left"/>
      <w:pPr>
        <w:ind w:left="3600" w:hanging="360"/>
      </w:pPr>
    </w:lvl>
    <w:lvl w:ilvl="5" w:tplc="26208338" w:tentative="1">
      <w:start w:val="1"/>
      <w:numFmt w:val="lowerRoman"/>
      <w:lvlText w:val="%6."/>
      <w:lvlJc w:val="right"/>
      <w:pPr>
        <w:ind w:left="4320" w:hanging="180"/>
      </w:pPr>
    </w:lvl>
    <w:lvl w:ilvl="6" w:tplc="26208338" w:tentative="1">
      <w:start w:val="1"/>
      <w:numFmt w:val="decimal"/>
      <w:lvlText w:val="%7."/>
      <w:lvlJc w:val="left"/>
      <w:pPr>
        <w:ind w:left="5040" w:hanging="360"/>
      </w:pPr>
    </w:lvl>
    <w:lvl w:ilvl="7" w:tplc="26208338" w:tentative="1">
      <w:start w:val="1"/>
      <w:numFmt w:val="lowerLetter"/>
      <w:lvlText w:val="%8."/>
      <w:lvlJc w:val="left"/>
      <w:pPr>
        <w:ind w:left="5760" w:hanging="360"/>
      </w:pPr>
    </w:lvl>
    <w:lvl w:ilvl="8" w:tplc="26208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5716"/>
    <w:multiLevelType w:val="multilevel"/>
    <w:tmpl w:val="647A030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eastAsiaTheme="minorEastAsia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Theme="minorEastAsia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eastAsiaTheme="minorEastAsia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Theme="minorEastAsia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eastAsiaTheme="minorEastAsia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eastAsiaTheme="minorEastAsia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eastAsiaTheme="minorEastAsia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eastAsiaTheme="minorEastAsia" w:cstheme="minorBidi" w:hint="default"/>
        <w:sz w:val="24"/>
      </w:rPr>
    </w:lvl>
  </w:abstractNum>
  <w:abstractNum w:abstractNumId="2">
    <w:nsid w:val="13D9142A"/>
    <w:multiLevelType w:val="hybridMultilevel"/>
    <w:tmpl w:val="8BA48B1C"/>
    <w:lvl w:ilvl="0" w:tplc="1275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useFELayout/>
  </w:compat>
  <w:rsids>
    <w:rsidRoot w:val="00F31BA5"/>
    <w:rsid w:val="0005550D"/>
    <w:rsid w:val="0008177C"/>
    <w:rsid w:val="000E048B"/>
    <w:rsid w:val="00413AF2"/>
    <w:rsid w:val="00433CF3"/>
    <w:rsid w:val="004567AD"/>
    <w:rsid w:val="0051331C"/>
    <w:rsid w:val="00543004"/>
    <w:rsid w:val="005857BD"/>
    <w:rsid w:val="00686648"/>
    <w:rsid w:val="006D44FB"/>
    <w:rsid w:val="00711041"/>
    <w:rsid w:val="00770FFF"/>
    <w:rsid w:val="00861602"/>
    <w:rsid w:val="00871C51"/>
    <w:rsid w:val="00C07159"/>
    <w:rsid w:val="00C32680"/>
    <w:rsid w:val="00C71485"/>
    <w:rsid w:val="00E35E97"/>
    <w:rsid w:val="00E90DB7"/>
    <w:rsid w:val="00EE32CA"/>
    <w:rsid w:val="00F3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51"/>
  </w:style>
  <w:style w:type="paragraph" w:styleId="2">
    <w:name w:val="heading 2"/>
    <w:basedOn w:val="a"/>
    <w:link w:val="20"/>
    <w:uiPriority w:val="9"/>
    <w:qFormat/>
    <w:rsid w:val="00F31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F31B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B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F31B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cttext">
    <w:name w:val="norm_act_text"/>
    <w:basedOn w:val="a"/>
    <w:rsid w:val="00F3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1BA5"/>
  </w:style>
  <w:style w:type="character" w:styleId="a3">
    <w:name w:val="Hyperlink"/>
    <w:basedOn w:val="a0"/>
    <w:uiPriority w:val="99"/>
    <w:semiHidden/>
    <w:unhideWhenUsed/>
    <w:rsid w:val="00F31BA5"/>
    <w:rPr>
      <w:color w:val="0000FF"/>
      <w:u w:val="single"/>
    </w:rPr>
  </w:style>
  <w:style w:type="character" w:styleId="a4">
    <w:name w:val="Emphasis"/>
    <w:basedOn w:val="a0"/>
    <w:uiPriority w:val="20"/>
    <w:qFormat/>
    <w:rsid w:val="00F31BA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6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1041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  <w:rsid w:val="00C0715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0715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C0715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97297971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29593308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FfzZbLcakR2OjqPo9uqQHlRjhjw=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</SignatureValue>
  <KeyInfo>
    <X509Data>
      <X509Certificate>MIIF3zCCA8cCFGmuXN4bNSDagNvjEsKHZo/19nxAMA0GCSqGSIb3DQEBCwUAMIGQ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13682267"/>
            <mdssi:RelationshipReference SourceId="rId173911528"/>
            <mdssi:RelationshipReference SourceId="rId847710112"/>
            <mdssi:RelationshipReference SourceId="rId297297971"/>
            <mdssi:RelationshipReference SourceId="rId129593308"/>
          </Transform>
          <Transform Algorithm="http://www.w3.org/TR/2001/REC-xml-c14n-20010315"/>
        </Transforms>
        <DigestMethod Algorithm="http://www.w3.org/2000/09/xmldsig#sha1"/>
        <DigestValue>vOt/W41sX/YNe41ssbe6R7yWPDI=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+5PWMdwVbkgQuoKeUWasYeQGnro=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g018tYS7NFKAYWuRHWiHkA30GCo=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QnVC3ILoKlYy5TrevZZ9m4+v7o4=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YtwIwPHAKsH2de+cKL8ZDY2c8Ic=</DigestValue>
      </Reference>
      <Reference URI="/word/styles.xml?ContentType=application/vnd.openxmlformats-officedocument.wordprocessingml.styles+xml">
        <DigestMethod Algorithm="http://www.w3.org/2000/09/xmldsig#sha1"/>
        <DigestValue>Pw2LIgDxU7FdFKQ52WoxiKSRuyg=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gJr+NX9Iy8vA/5quGv25BzWST1s=</DigestValue>
      </Reference>
    </Manifest>
    <SignatureProperties>
      <SignatureProperty Id="idSignatureTime" Target="#idPackageSignature">
        <mdssi:SignatureTime>
          <mdssi:Format>YYYY-MM-DDThh:mm:ssTZD</mdssi:Format>
          <mdssi:Value>2021-06-08T03:26:47Z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</cp:lastModifiedBy>
  <cp:revision>2</cp:revision>
  <cp:lastPrinted>2021-05-07T02:24:00Z</cp:lastPrinted>
  <dcterms:created xsi:type="dcterms:W3CDTF">2023-06-19T04:17:00Z</dcterms:created>
  <dcterms:modified xsi:type="dcterms:W3CDTF">2023-06-19T04:17:00Z</dcterms:modified>
</cp:coreProperties>
</file>